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F96E9" w14:textId="77777777" w:rsidR="00402866" w:rsidRDefault="00402866">
      <w:bookmarkStart w:id="0" w:name="_GoBack"/>
      <w:bookmarkEnd w:id="0"/>
    </w:p>
    <w:p w14:paraId="72CD0FC1" w14:textId="2DA20662" w:rsidR="00874A2B" w:rsidRPr="00875246" w:rsidRDefault="00875246">
      <w:pPr>
        <w:rPr>
          <w:b/>
          <w:bCs/>
        </w:rPr>
      </w:pPr>
      <w:r>
        <w:rPr>
          <w:b/>
          <w:bCs/>
        </w:rPr>
        <w:t xml:space="preserve">FEDERAL </w:t>
      </w:r>
      <w:r w:rsidRPr="00875246">
        <w:rPr>
          <w:b/>
          <w:bCs/>
        </w:rPr>
        <w:t>PAYCHECK PROTECTION PROGRAM LOAN INFORMATION AS OF 1/10/2021:</w:t>
      </w:r>
    </w:p>
    <w:p w14:paraId="05CE6D80" w14:textId="5DCD06EB" w:rsidR="00875246" w:rsidRDefault="00BF1009" w:rsidP="00875246">
      <w:pPr>
        <w:rPr>
          <w:color w:val="000000"/>
          <w:sz w:val="24"/>
          <w:szCs w:val="24"/>
        </w:rPr>
      </w:pPr>
      <w:r>
        <w:t xml:space="preserve">On January 8, 2021, the U.S. Small Business Administration (SBA) and U.S. Treasury announced details for the re-opening of the Paycheck Protection Program (PPP). Details of that announcement can be found at: </w:t>
      </w:r>
      <w:hyperlink r:id="rId5" w:history="1">
        <w:r>
          <w:rPr>
            <w:rStyle w:val="Hyperlink"/>
            <w:sz w:val="24"/>
            <w:szCs w:val="24"/>
          </w:rPr>
          <w:t>PPP Re-Opens Monday, January 11 (govdelivery.com)</w:t>
        </w:r>
      </w:hyperlink>
    </w:p>
    <w:p w14:paraId="7A6332DC" w14:textId="5DFDFB17" w:rsidR="00875246" w:rsidRDefault="00BF1009" w:rsidP="00875246">
      <w:pPr>
        <w:rPr>
          <w:color w:val="000000"/>
          <w:sz w:val="24"/>
          <w:szCs w:val="24"/>
        </w:rPr>
      </w:pPr>
      <w:r>
        <w:rPr>
          <w:color w:val="000000"/>
          <w:sz w:val="24"/>
          <w:szCs w:val="24"/>
        </w:rPr>
        <w:t>A list of</w:t>
      </w:r>
      <w:r w:rsidR="00AB5448">
        <w:rPr>
          <w:color w:val="000000"/>
          <w:sz w:val="24"/>
          <w:szCs w:val="24"/>
        </w:rPr>
        <w:t xml:space="preserve"> Arizona</w:t>
      </w:r>
      <w:r>
        <w:rPr>
          <w:color w:val="000000"/>
          <w:sz w:val="24"/>
          <w:szCs w:val="24"/>
        </w:rPr>
        <w:t xml:space="preserve"> SBA lenders was also provided. NOTE, not all lenders have applications up on their websites yet. That will vary by lender. Please see the lender list at: </w:t>
      </w:r>
      <w:hyperlink r:id="rId6" w:history="1">
        <w:r>
          <w:rPr>
            <w:rStyle w:val="Hyperlink"/>
            <w:sz w:val="24"/>
            <w:szCs w:val="24"/>
          </w:rPr>
          <w:t>Paycheck Protection Program Lenders - Arizona | The U.S. Small Business Administration | SBA.gov</w:t>
        </w:r>
      </w:hyperlink>
      <w:r>
        <w:rPr>
          <w:color w:val="000000"/>
          <w:sz w:val="24"/>
          <w:szCs w:val="24"/>
        </w:rPr>
        <w:t xml:space="preserve"> </w:t>
      </w:r>
    </w:p>
    <w:p w14:paraId="7B0C9126" w14:textId="2166D321" w:rsidR="00BF1009" w:rsidRDefault="00BF1009" w:rsidP="00875246">
      <w:pPr>
        <w:rPr>
          <w:color w:val="000000"/>
          <w:sz w:val="24"/>
          <w:szCs w:val="24"/>
        </w:rPr>
      </w:pPr>
      <w:r>
        <w:rPr>
          <w:color w:val="000000"/>
          <w:sz w:val="24"/>
          <w:szCs w:val="24"/>
        </w:rPr>
        <w:t xml:space="preserve">You can also use the SBA’s lender match tool to be connected with institutions from around the country at: </w:t>
      </w:r>
      <w:hyperlink r:id="rId7" w:history="1">
        <w:r w:rsidRPr="008726DF">
          <w:rPr>
            <w:rStyle w:val="Hyperlink"/>
            <w:sz w:val="24"/>
            <w:szCs w:val="24"/>
          </w:rPr>
          <w:t>www.sba.gov/lendermatch</w:t>
        </w:r>
      </w:hyperlink>
      <w:r>
        <w:rPr>
          <w:color w:val="000000"/>
          <w:sz w:val="24"/>
          <w:szCs w:val="24"/>
        </w:rPr>
        <w:t xml:space="preserve"> </w:t>
      </w:r>
    </w:p>
    <w:p w14:paraId="3C14EEC2" w14:textId="371A8CDE" w:rsidR="00A31BC3" w:rsidRPr="00A31BC3" w:rsidRDefault="00A31BC3" w:rsidP="00A31BC3">
      <w:pPr>
        <w:pStyle w:val="NormalWeb"/>
        <w:spacing w:before="0" w:beforeAutospacing="0" w:after="225" w:afterAutospacing="0"/>
        <w:rPr>
          <w:rFonts w:asciiTheme="minorHAnsi" w:hAnsiTheme="minorHAnsi" w:cstheme="minorHAnsi"/>
          <w:color w:val="000000"/>
        </w:rPr>
      </w:pPr>
      <w:r w:rsidRPr="00A31BC3">
        <w:rPr>
          <w:rFonts w:asciiTheme="minorHAnsi" w:hAnsiTheme="minorHAnsi" w:cstheme="minorHAnsi"/>
          <w:color w:val="000000"/>
        </w:rPr>
        <w:t xml:space="preserve">Key Changes/updates to the PPP program are: </w:t>
      </w:r>
    </w:p>
    <w:p w14:paraId="0A185249" w14:textId="77777777" w:rsidR="00A31BC3" w:rsidRPr="00A31BC3" w:rsidRDefault="00A31BC3" w:rsidP="00A31BC3">
      <w:pPr>
        <w:numPr>
          <w:ilvl w:val="0"/>
          <w:numId w:val="1"/>
        </w:numPr>
        <w:spacing w:after="105" w:line="240" w:lineRule="auto"/>
        <w:rPr>
          <w:rFonts w:cstheme="minorHAnsi"/>
          <w:color w:val="000000"/>
          <w:sz w:val="24"/>
          <w:szCs w:val="24"/>
        </w:rPr>
      </w:pPr>
      <w:r w:rsidRPr="00A31BC3">
        <w:rPr>
          <w:rFonts w:cstheme="minorHAnsi"/>
          <w:color w:val="000000"/>
          <w:sz w:val="24"/>
          <w:szCs w:val="24"/>
        </w:rPr>
        <w:t>PPP borrowers can set their PPP loan’s covered period to be any length between 8 and 24 weeks to best meet their business needs;</w:t>
      </w:r>
    </w:p>
    <w:p w14:paraId="62196AC6" w14:textId="77777777" w:rsidR="00A31BC3" w:rsidRPr="00A31BC3" w:rsidRDefault="00A31BC3" w:rsidP="00A31BC3">
      <w:pPr>
        <w:numPr>
          <w:ilvl w:val="0"/>
          <w:numId w:val="1"/>
        </w:numPr>
        <w:spacing w:after="105" w:line="240" w:lineRule="auto"/>
        <w:rPr>
          <w:rFonts w:cstheme="minorHAnsi"/>
          <w:color w:val="000000"/>
          <w:sz w:val="24"/>
          <w:szCs w:val="24"/>
        </w:rPr>
      </w:pPr>
      <w:r w:rsidRPr="00A31BC3">
        <w:rPr>
          <w:rFonts w:cstheme="minorHAnsi"/>
          <w:color w:val="000000"/>
          <w:sz w:val="24"/>
          <w:szCs w:val="24"/>
        </w:rPr>
        <w:t>PPP loans will cover additional expenses, including operations expenditures, property damage costs, supplier costs, and worker protection expenditures;</w:t>
      </w:r>
    </w:p>
    <w:p w14:paraId="042206E0" w14:textId="77777777" w:rsidR="00A31BC3" w:rsidRPr="00A31BC3" w:rsidRDefault="00A31BC3" w:rsidP="00A31BC3">
      <w:pPr>
        <w:numPr>
          <w:ilvl w:val="0"/>
          <w:numId w:val="1"/>
        </w:numPr>
        <w:spacing w:after="105" w:line="240" w:lineRule="auto"/>
        <w:rPr>
          <w:rFonts w:cstheme="minorHAnsi"/>
          <w:color w:val="000000"/>
          <w:sz w:val="24"/>
          <w:szCs w:val="24"/>
        </w:rPr>
      </w:pPr>
      <w:r w:rsidRPr="00A31BC3">
        <w:rPr>
          <w:rFonts w:cstheme="minorHAnsi"/>
          <w:color w:val="000000"/>
          <w:sz w:val="24"/>
          <w:szCs w:val="24"/>
        </w:rPr>
        <w:t>The Program’s eligibility is expanded to include 501(c)(6)s, housing cooperatives, destination marketing organizations, among other types of organizations;</w:t>
      </w:r>
    </w:p>
    <w:p w14:paraId="286E63CB" w14:textId="77777777" w:rsidR="00A31BC3" w:rsidRPr="00A31BC3" w:rsidRDefault="00A31BC3" w:rsidP="00A31BC3">
      <w:pPr>
        <w:numPr>
          <w:ilvl w:val="0"/>
          <w:numId w:val="1"/>
        </w:numPr>
        <w:spacing w:after="105" w:line="240" w:lineRule="auto"/>
        <w:rPr>
          <w:rFonts w:cstheme="minorHAnsi"/>
          <w:color w:val="000000"/>
          <w:sz w:val="24"/>
          <w:szCs w:val="24"/>
        </w:rPr>
      </w:pPr>
      <w:r w:rsidRPr="00A31BC3">
        <w:rPr>
          <w:rFonts w:cstheme="minorHAnsi"/>
          <w:color w:val="000000"/>
          <w:sz w:val="24"/>
          <w:szCs w:val="24"/>
        </w:rPr>
        <w:t>The PPP provides greater flexibility for seasonal employees;</w:t>
      </w:r>
    </w:p>
    <w:p w14:paraId="2DF720DD" w14:textId="77777777" w:rsidR="00A31BC3" w:rsidRPr="00A31BC3" w:rsidRDefault="00A31BC3" w:rsidP="00A31BC3">
      <w:pPr>
        <w:numPr>
          <w:ilvl w:val="0"/>
          <w:numId w:val="1"/>
        </w:numPr>
        <w:spacing w:after="105" w:line="240" w:lineRule="auto"/>
        <w:rPr>
          <w:rFonts w:cstheme="minorHAnsi"/>
          <w:color w:val="000000"/>
          <w:sz w:val="24"/>
          <w:szCs w:val="24"/>
        </w:rPr>
      </w:pPr>
      <w:r w:rsidRPr="00A31BC3">
        <w:rPr>
          <w:rFonts w:cstheme="minorHAnsi"/>
          <w:color w:val="000000"/>
          <w:sz w:val="24"/>
          <w:szCs w:val="24"/>
        </w:rPr>
        <w:t>Certain existing PPP borrowers can request to modify their First Draw PPP Loan amount; and</w:t>
      </w:r>
    </w:p>
    <w:p w14:paraId="3E2211E2" w14:textId="1686365B" w:rsidR="00A31BC3" w:rsidRDefault="00A31BC3" w:rsidP="00875246">
      <w:pPr>
        <w:numPr>
          <w:ilvl w:val="0"/>
          <w:numId w:val="1"/>
        </w:numPr>
        <w:spacing w:after="105" w:line="240" w:lineRule="auto"/>
        <w:rPr>
          <w:rFonts w:cstheme="minorHAnsi"/>
          <w:color w:val="000000"/>
          <w:sz w:val="24"/>
          <w:szCs w:val="24"/>
        </w:rPr>
      </w:pPr>
      <w:r w:rsidRPr="00A31BC3">
        <w:rPr>
          <w:rFonts w:cstheme="minorHAnsi"/>
          <w:color w:val="000000"/>
          <w:sz w:val="24"/>
          <w:szCs w:val="24"/>
        </w:rPr>
        <w:t>Certain existing PPP borrowers are now eligible to apply for a Second Draw PPP Loan. </w:t>
      </w:r>
    </w:p>
    <w:p w14:paraId="35DFFA14" w14:textId="77777777" w:rsidR="00A31BC3" w:rsidRPr="00A31BC3" w:rsidRDefault="00A31BC3" w:rsidP="00A31BC3">
      <w:pPr>
        <w:spacing w:after="105" w:line="240" w:lineRule="auto"/>
        <w:ind w:left="720"/>
        <w:rPr>
          <w:rFonts w:cstheme="minorHAnsi"/>
          <w:color w:val="000000"/>
          <w:sz w:val="24"/>
          <w:szCs w:val="24"/>
        </w:rPr>
      </w:pPr>
    </w:p>
    <w:p w14:paraId="3CA28BCC" w14:textId="005131D1" w:rsidR="00BF1009" w:rsidRPr="00A31BC3" w:rsidRDefault="00BF1009" w:rsidP="00875246">
      <w:pPr>
        <w:rPr>
          <w:b/>
          <w:bCs/>
        </w:rPr>
      </w:pPr>
      <w:r w:rsidRPr="00A31BC3">
        <w:rPr>
          <w:b/>
          <w:bCs/>
        </w:rPr>
        <w:t xml:space="preserve">TIPS ON </w:t>
      </w:r>
      <w:r w:rsidR="00A31BC3">
        <w:rPr>
          <w:b/>
          <w:bCs/>
        </w:rPr>
        <w:t>APPLYING</w:t>
      </w:r>
      <w:r w:rsidRPr="00A31BC3">
        <w:rPr>
          <w:b/>
          <w:bCs/>
        </w:rPr>
        <w:t xml:space="preserve"> FOR PPP:</w:t>
      </w:r>
    </w:p>
    <w:p w14:paraId="71B6443D" w14:textId="467F0C95" w:rsidR="00BF1009" w:rsidRDefault="00BF1009" w:rsidP="00BF1009">
      <w:r w:rsidRPr="00A31BC3">
        <w:rPr>
          <w:highlight w:val="yellow"/>
        </w:rPr>
        <w:t>FIRST DRAW APPLICANTS</w:t>
      </w:r>
      <w:r>
        <w:t xml:space="preserve"> can begin applying NOW at some lender sites (First draw applicant means you have not received a PPP loan before)</w:t>
      </w:r>
    </w:p>
    <w:p w14:paraId="4A261575" w14:textId="36E59A43" w:rsidR="00BF1009" w:rsidRDefault="00BF1009" w:rsidP="00BF1009">
      <w:r w:rsidRPr="00A31BC3">
        <w:rPr>
          <w:highlight w:val="yellow"/>
        </w:rPr>
        <w:t xml:space="preserve">As of 1/10/21 – These </w:t>
      </w:r>
      <w:r w:rsidR="00AB5448">
        <w:rPr>
          <w:highlight w:val="yellow"/>
        </w:rPr>
        <w:t xml:space="preserve">Arizona </w:t>
      </w:r>
      <w:r w:rsidRPr="00A31BC3">
        <w:rPr>
          <w:highlight w:val="yellow"/>
        </w:rPr>
        <w:t>SBA lenders are accepting PPP first draw applications:</w:t>
      </w:r>
      <w:r>
        <w:t xml:space="preserve"> </w:t>
      </w:r>
    </w:p>
    <w:p w14:paraId="4F6C9DF4" w14:textId="77777777" w:rsidR="00875246" w:rsidRDefault="00875246" w:rsidP="00875246">
      <w:r w:rsidRPr="00A31BC3">
        <w:rPr>
          <w:b/>
          <w:bCs/>
        </w:rPr>
        <w:t xml:space="preserve">DREAMSPRING </w:t>
      </w:r>
      <w:r>
        <w:t xml:space="preserve">  </w:t>
      </w:r>
      <w:hyperlink r:id="rId8" w:history="1">
        <w:r w:rsidRPr="008726DF">
          <w:rPr>
            <w:rStyle w:val="Hyperlink"/>
          </w:rPr>
          <w:t>https://dreamspring.org/</w:t>
        </w:r>
      </w:hyperlink>
      <w:r>
        <w:t xml:space="preserve">    (800) 508-7624 </w:t>
      </w:r>
    </w:p>
    <w:p w14:paraId="14F46BB1" w14:textId="77777777" w:rsidR="00875246" w:rsidRDefault="00875246" w:rsidP="00875246">
      <w:r w:rsidRPr="00A31BC3">
        <w:rPr>
          <w:b/>
          <w:bCs/>
        </w:rPr>
        <w:t>PRESTAMOS CDFI</w:t>
      </w:r>
      <w:r>
        <w:t xml:space="preserve"> -   </w:t>
      </w:r>
      <w:hyperlink r:id="rId9" w:history="1">
        <w:r>
          <w:rPr>
            <w:rStyle w:val="Hyperlink"/>
          </w:rPr>
          <w:t>https://www.prestamosloans.org/ppp/</w:t>
        </w:r>
      </w:hyperlink>
      <w:r>
        <w:t xml:space="preserve">   (602) 258-9911 </w:t>
      </w:r>
    </w:p>
    <w:p w14:paraId="7FD414CD" w14:textId="77777777" w:rsidR="00875246" w:rsidRDefault="00875246" w:rsidP="00875246">
      <w:r w:rsidRPr="00A31BC3">
        <w:rPr>
          <w:b/>
          <w:bCs/>
        </w:rPr>
        <w:t>CLEARINGHOUSE CDFI</w:t>
      </w:r>
      <w:r>
        <w:t xml:space="preserve"> (800) 445-2142  </w:t>
      </w:r>
      <w:hyperlink r:id="rId10" w:history="1">
        <w:r w:rsidRPr="008726DF">
          <w:rPr>
            <w:rStyle w:val="Hyperlink"/>
          </w:rPr>
          <w:t>https://www.clearinghousecdfi.com/ppp-new-1st-draw-loans/</w:t>
        </w:r>
      </w:hyperlink>
      <w:r>
        <w:t xml:space="preserve"> </w:t>
      </w:r>
    </w:p>
    <w:p w14:paraId="062F02D3" w14:textId="45F0C98F" w:rsidR="00875246" w:rsidRDefault="00875246" w:rsidP="00875246">
      <w:r>
        <w:t xml:space="preserve">NOTE: Clearinghouse CDFI does not have an online application, you have the complete the loan application form and email it to : </w:t>
      </w:r>
      <w:hyperlink r:id="rId11" w:history="1">
        <w:r w:rsidRPr="008726DF">
          <w:rPr>
            <w:rStyle w:val="Hyperlink"/>
          </w:rPr>
          <w:t>pppinquiry@ccdfi.com</w:t>
        </w:r>
      </w:hyperlink>
      <w:r>
        <w:t xml:space="preserve">   The application forms and checklist are at their website at the link above. </w:t>
      </w:r>
    </w:p>
    <w:p w14:paraId="41715A5A" w14:textId="6496D824" w:rsidR="00A31BC3" w:rsidRDefault="00A31BC3" w:rsidP="00875246">
      <w:r w:rsidRPr="00A31BC3">
        <w:rPr>
          <w:highlight w:val="yellow"/>
        </w:rPr>
        <w:lastRenderedPageBreak/>
        <w:t>SECOND DRAW APPLICANTS</w:t>
      </w:r>
      <w:r>
        <w:t xml:space="preserve"> can begin applying NOW at </w:t>
      </w:r>
      <w:r w:rsidR="00AB5448">
        <w:t>the same</w:t>
      </w:r>
      <w:r>
        <w:t xml:space="preserve"> lenders </w:t>
      </w:r>
      <w:r w:rsidR="00AB5448">
        <w:t xml:space="preserve">as First Draw Applicants </w:t>
      </w:r>
      <w:r>
        <w:t xml:space="preserve">but the SBA will not begin accepting </w:t>
      </w:r>
      <w:r w:rsidR="00AB5448">
        <w:t>applications from Second Draw Applicants</w:t>
      </w:r>
      <w:r>
        <w:t xml:space="preserve"> until Wednesday, Jan. 13</w:t>
      </w:r>
      <w:r w:rsidRPr="00A31BC3">
        <w:rPr>
          <w:vertAlign w:val="superscript"/>
        </w:rPr>
        <w:t>th</w:t>
      </w:r>
      <w:r>
        <w:t xml:space="preserve">.  A second draw applicant is generally eligible to apply for this round of PPP if they: </w:t>
      </w:r>
    </w:p>
    <w:p w14:paraId="4C721E41" w14:textId="77777777" w:rsidR="00A31BC3" w:rsidRPr="00A31BC3" w:rsidRDefault="00A31BC3" w:rsidP="00A31BC3">
      <w:pPr>
        <w:numPr>
          <w:ilvl w:val="0"/>
          <w:numId w:val="2"/>
        </w:numPr>
        <w:spacing w:after="105" w:line="240" w:lineRule="auto"/>
        <w:rPr>
          <w:rFonts w:cstheme="minorHAnsi"/>
          <w:color w:val="000000"/>
          <w:sz w:val="24"/>
          <w:szCs w:val="24"/>
        </w:rPr>
      </w:pPr>
      <w:r w:rsidRPr="00A31BC3">
        <w:rPr>
          <w:rFonts w:cstheme="minorHAnsi"/>
          <w:color w:val="000000"/>
          <w:sz w:val="24"/>
          <w:szCs w:val="24"/>
        </w:rPr>
        <w:t>Previously received a First Draw PPP Loan and will or has used the full amount only for authorized uses;</w:t>
      </w:r>
    </w:p>
    <w:p w14:paraId="50FF9188" w14:textId="77777777" w:rsidR="00A31BC3" w:rsidRPr="00A31BC3" w:rsidRDefault="00A31BC3" w:rsidP="00A31BC3">
      <w:pPr>
        <w:numPr>
          <w:ilvl w:val="0"/>
          <w:numId w:val="2"/>
        </w:numPr>
        <w:spacing w:after="105" w:line="240" w:lineRule="auto"/>
        <w:rPr>
          <w:rFonts w:cstheme="minorHAnsi"/>
          <w:color w:val="000000"/>
          <w:sz w:val="24"/>
          <w:szCs w:val="24"/>
        </w:rPr>
      </w:pPr>
      <w:r w:rsidRPr="00A31BC3">
        <w:rPr>
          <w:rFonts w:cstheme="minorHAnsi"/>
          <w:color w:val="000000"/>
          <w:sz w:val="24"/>
          <w:szCs w:val="24"/>
        </w:rPr>
        <w:t>Has no more than 300 employees; and</w:t>
      </w:r>
    </w:p>
    <w:p w14:paraId="5EA1258E" w14:textId="50C3C095" w:rsidR="00875246" w:rsidRDefault="00A31BC3" w:rsidP="00A31BC3">
      <w:pPr>
        <w:numPr>
          <w:ilvl w:val="0"/>
          <w:numId w:val="2"/>
        </w:numPr>
        <w:spacing w:after="105" w:line="240" w:lineRule="auto"/>
        <w:rPr>
          <w:rFonts w:cstheme="minorHAnsi"/>
          <w:color w:val="000000"/>
          <w:sz w:val="24"/>
          <w:szCs w:val="24"/>
        </w:rPr>
      </w:pPr>
      <w:r w:rsidRPr="00A31BC3">
        <w:rPr>
          <w:rFonts w:cstheme="minorHAnsi"/>
          <w:color w:val="000000"/>
          <w:sz w:val="24"/>
          <w:szCs w:val="24"/>
        </w:rPr>
        <w:t>Can demonstrate at least a 25% reduction in gross receipts between comparable quarters in 2019 and 2020.</w:t>
      </w:r>
    </w:p>
    <w:p w14:paraId="00BFF4DE" w14:textId="3B324C02" w:rsidR="00A31BC3" w:rsidRDefault="00A31BC3" w:rsidP="00AB5448">
      <w:pPr>
        <w:spacing w:after="105" w:line="240" w:lineRule="auto"/>
        <w:rPr>
          <w:rFonts w:cstheme="minorHAnsi"/>
          <w:color w:val="000000"/>
          <w:sz w:val="24"/>
          <w:szCs w:val="24"/>
        </w:rPr>
      </w:pPr>
    </w:p>
    <w:p w14:paraId="139AB3C5" w14:textId="1AD34E9B" w:rsidR="00AB5448" w:rsidRDefault="00AB5448" w:rsidP="00AB5448">
      <w:pPr>
        <w:spacing w:after="105" w:line="240" w:lineRule="auto"/>
        <w:rPr>
          <w:rFonts w:cstheme="minorHAnsi"/>
          <w:color w:val="000000"/>
          <w:sz w:val="24"/>
          <w:szCs w:val="24"/>
        </w:rPr>
      </w:pPr>
      <w:r>
        <w:rPr>
          <w:rFonts w:cstheme="minorHAnsi"/>
          <w:color w:val="000000"/>
          <w:sz w:val="24"/>
          <w:szCs w:val="24"/>
        </w:rPr>
        <w:t xml:space="preserve">**NOTE- There are many lenders on the SBA list to choose from at: </w:t>
      </w:r>
      <w:hyperlink r:id="rId12" w:history="1">
        <w:r>
          <w:rPr>
            <w:rStyle w:val="Hyperlink"/>
            <w:sz w:val="24"/>
            <w:szCs w:val="24"/>
          </w:rPr>
          <w:t>Paycheck Protection Program Lenders - Arizona | The U.S. Small Business Administration | SBA.gov</w:t>
        </w:r>
      </w:hyperlink>
      <w:r>
        <w:rPr>
          <w:color w:val="000000"/>
          <w:sz w:val="24"/>
          <w:szCs w:val="24"/>
        </w:rPr>
        <w:t xml:space="preserve"> ; </w:t>
      </w:r>
      <w:r w:rsidR="001A0186">
        <w:rPr>
          <w:color w:val="000000"/>
          <w:sz w:val="24"/>
          <w:szCs w:val="24"/>
        </w:rPr>
        <w:t xml:space="preserve">call or check </w:t>
      </w:r>
      <w:r>
        <w:rPr>
          <w:color w:val="000000"/>
          <w:sz w:val="24"/>
          <w:szCs w:val="24"/>
        </w:rPr>
        <w:t xml:space="preserve"> their websites </w:t>
      </w:r>
      <w:r w:rsidR="001A0186">
        <w:rPr>
          <w:color w:val="000000"/>
          <w:sz w:val="24"/>
          <w:szCs w:val="24"/>
        </w:rPr>
        <w:t>frequently if you want more lender choice as more and more will begin accepting applications throughout the week of January 11</w:t>
      </w:r>
      <w:r w:rsidR="001A0186" w:rsidRPr="001A0186">
        <w:rPr>
          <w:color w:val="000000"/>
          <w:sz w:val="24"/>
          <w:szCs w:val="24"/>
          <w:vertAlign w:val="superscript"/>
        </w:rPr>
        <w:t>th</w:t>
      </w:r>
      <w:r w:rsidR="001A0186">
        <w:rPr>
          <w:color w:val="000000"/>
          <w:sz w:val="24"/>
          <w:szCs w:val="24"/>
        </w:rPr>
        <w:t xml:space="preserve">. </w:t>
      </w:r>
      <w:r>
        <w:rPr>
          <w:color w:val="000000"/>
          <w:sz w:val="24"/>
          <w:szCs w:val="24"/>
        </w:rPr>
        <w:t xml:space="preserve"> </w:t>
      </w:r>
      <w:r w:rsidR="001A0186">
        <w:rPr>
          <w:color w:val="000000"/>
          <w:sz w:val="24"/>
          <w:szCs w:val="24"/>
        </w:rPr>
        <w:t xml:space="preserve">Not all of their sites will open on Monday. </w:t>
      </w:r>
    </w:p>
    <w:p w14:paraId="228AA03F" w14:textId="77777777" w:rsidR="00AB5448" w:rsidRPr="00A31BC3" w:rsidRDefault="00AB5448" w:rsidP="00AB5448">
      <w:pPr>
        <w:spacing w:after="105" w:line="240" w:lineRule="auto"/>
        <w:ind w:left="720"/>
        <w:rPr>
          <w:rFonts w:cstheme="minorHAnsi"/>
          <w:color w:val="000000"/>
          <w:sz w:val="24"/>
          <w:szCs w:val="24"/>
        </w:rPr>
      </w:pPr>
    </w:p>
    <w:p w14:paraId="672AA12F" w14:textId="77777777" w:rsidR="00875246" w:rsidRDefault="00875246" w:rsidP="00875246">
      <w:pPr>
        <w:pStyle w:val="Heading2"/>
        <w:spacing w:before="0" w:beforeAutospacing="0" w:after="75" w:afterAutospacing="0"/>
        <w:rPr>
          <w:rFonts w:ascii="Arial" w:hAnsi="Arial" w:cs="Arial"/>
          <w:color w:val="002E6D"/>
          <w:sz w:val="30"/>
          <w:szCs w:val="30"/>
        </w:rPr>
      </w:pPr>
      <w:r>
        <w:rPr>
          <w:rFonts w:ascii="Arial" w:hAnsi="Arial" w:cs="Arial"/>
          <w:color w:val="002E6D"/>
          <w:sz w:val="30"/>
          <w:szCs w:val="30"/>
        </w:rPr>
        <w:t>SBA Resource Partners are here to assist you with applying for PPP</w:t>
      </w:r>
    </w:p>
    <w:p w14:paraId="697677CA" w14:textId="77777777" w:rsidR="00875246" w:rsidRDefault="00875246" w:rsidP="00875246">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Through webinars, virtual meetings and phone calls, business advisers from the SBA Resource Partner Network are helping small businesses navigate through the PPP process. Plus, they are working with businesses on their individual recovery plans and connecting with other forms of assistance.</w:t>
      </w:r>
    </w:p>
    <w:p w14:paraId="25D3C2B3" w14:textId="5DAF62F6" w:rsidR="00AB5448" w:rsidRDefault="00057316" w:rsidP="00AB5448">
      <w:pPr>
        <w:pStyle w:val="Heading3"/>
        <w:spacing w:before="450" w:beforeAutospacing="0" w:after="450" w:afterAutospacing="0"/>
        <w:jc w:val="center"/>
        <w:rPr>
          <w:rFonts w:ascii="Arial" w:hAnsi="Arial" w:cs="Arial"/>
          <w:color w:val="000000"/>
          <w:sz w:val="24"/>
          <w:szCs w:val="24"/>
        </w:rPr>
      </w:pPr>
      <w:hyperlink r:id="rId13" w:tgtFrame="_blank" w:tooltip="SBA Local Assistance" w:history="1">
        <w:r w:rsidR="00875246">
          <w:rPr>
            <w:rStyle w:val="Hyperlink"/>
            <w:rFonts w:ascii="Arial" w:hAnsi="Arial" w:cs="Arial"/>
            <w:color w:val="FFFFFF"/>
            <w:sz w:val="24"/>
            <w:szCs w:val="24"/>
            <w:bdr w:val="single" w:sz="48" w:space="0" w:color="002E6D" w:frame="1"/>
            <w:shd w:val="clear" w:color="auto" w:fill="002E6D"/>
          </w:rPr>
          <w:t>Connect with an Adviser</w:t>
        </w:r>
      </w:hyperlink>
    </w:p>
    <w:p w14:paraId="40B372D4" w14:textId="051611BA" w:rsidR="00AB5448" w:rsidRDefault="00AB5448" w:rsidP="00AB5448">
      <w:pPr>
        <w:pStyle w:val="Heading3"/>
        <w:spacing w:before="450" w:beforeAutospacing="0" w:after="450" w:afterAutospacing="0"/>
        <w:rPr>
          <w:rFonts w:ascii="Arial" w:hAnsi="Arial" w:cs="Arial"/>
          <w:color w:val="000000"/>
          <w:sz w:val="24"/>
          <w:szCs w:val="24"/>
        </w:rPr>
      </w:pPr>
      <w:r>
        <w:rPr>
          <w:rFonts w:ascii="Arial" w:hAnsi="Arial" w:cs="Arial"/>
          <w:color w:val="000000"/>
          <w:sz w:val="24"/>
          <w:szCs w:val="24"/>
        </w:rPr>
        <w:t>INSTRUCTIONAL WEBINAR on PPP and other resources from the Maricopa Small Business Development Center (SBDC):</w:t>
      </w:r>
    </w:p>
    <w:p w14:paraId="2AEA5A0D" w14:textId="5BFDF90A" w:rsidR="00AB5448" w:rsidRDefault="00AB5448" w:rsidP="00AB5448">
      <w:r>
        <w:rPr>
          <w:u w:val="single"/>
        </w:rPr>
        <w:t>COVID 19 Relief Funding for Small Businesses</w:t>
      </w:r>
    </w:p>
    <w:p w14:paraId="7B8D717C" w14:textId="77777777" w:rsidR="00AB5448" w:rsidRDefault="00AB5448" w:rsidP="00AB5448">
      <w:r>
        <w:t>Wednesday, January 13th at 1:00 PM - 2:00 PM</w:t>
      </w:r>
    </w:p>
    <w:p w14:paraId="7C47928C" w14:textId="77777777" w:rsidR="00AB5448" w:rsidRDefault="00AB5448" w:rsidP="00AB5448">
      <w:r>
        <w:t>Learn more and register here: </w:t>
      </w:r>
      <w:hyperlink r:id="rId14" w:tgtFrame="_blank" w:history="1">
        <w:r>
          <w:rPr>
            <w:rStyle w:val="Hyperlink"/>
          </w:rPr>
          <w:t>https://www.maricopa-sbdc.com/event/new-covid-19-relief-funding-for-small-businesses/</w:t>
        </w:r>
      </w:hyperlink>
      <w:r>
        <w:t> </w:t>
      </w:r>
    </w:p>
    <w:p w14:paraId="7EAB493D" w14:textId="60CE0E0D" w:rsidR="00AB5448" w:rsidRPr="00AB5448" w:rsidRDefault="00AB5448" w:rsidP="00AB5448">
      <w:pPr>
        <w:pStyle w:val="Heading3"/>
        <w:spacing w:before="450" w:beforeAutospacing="0" w:after="450" w:afterAutospacing="0"/>
        <w:rPr>
          <w:rFonts w:ascii="Arial" w:hAnsi="Arial" w:cs="Arial"/>
          <w:color w:val="000000"/>
          <w:sz w:val="24"/>
          <w:szCs w:val="24"/>
        </w:rPr>
      </w:pPr>
    </w:p>
    <w:sectPr w:rsidR="00AB5448" w:rsidRPr="00AB5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E65B5"/>
    <w:multiLevelType w:val="multilevel"/>
    <w:tmpl w:val="21D2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134ACA"/>
    <w:multiLevelType w:val="multilevel"/>
    <w:tmpl w:val="F806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D3400C"/>
    <w:multiLevelType w:val="multilevel"/>
    <w:tmpl w:val="A854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A2B"/>
    <w:rsid w:val="00057316"/>
    <w:rsid w:val="001A0186"/>
    <w:rsid w:val="00402866"/>
    <w:rsid w:val="00874A2B"/>
    <w:rsid w:val="00875246"/>
    <w:rsid w:val="00A31BC3"/>
    <w:rsid w:val="00AB5448"/>
    <w:rsid w:val="00BF1009"/>
    <w:rsid w:val="00E9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F529"/>
  <w15:chartTrackingRefBased/>
  <w15:docId w15:val="{F38B4619-F31D-4F32-9864-F3F3C407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52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52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52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A2B"/>
    <w:rPr>
      <w:color w:val="0563C1"/>
      <w:u w:val="single"/>
    </w:rPr>
  </w:style>
  <w:style w:type="character" w:customStyle="1" w:styleId="UnresolvedMention">
    <w:name w:val="Unresolved Mention"/>
    <w:basedOn w:val="DefaultParagraphFont"/>
    <w:uiPriority w:val="99"/>
    <w:semiHidden/>
    <w:unhideWhenUsed/>
    <w:rsid w:val="00874A2B"/>
    <w:rPr>
      <w:color w:val="605E5C"/>
      <w:shd w:val="clear" w:color="auto" w:fill="E1DFDD"/>
    </w:rPr>
  </w:style>
  <w:style w:type="character" w:styleId="FollowedHyperlink">
    <w:name w:val="FollowedHyperlink"/>
    <w:basedOn w:val="DefaultParagraphFont"/>
    <w:uiPriority w:val="99"/>
    <w:semiHidden/>
    <w:unhideWhenUsed/>
    <w:rsid w:val="00E928A1"/>
    <w:rPr>
      <w:color w:val="954F72" w:themeColor="followedHyperlink"/>
      <w:u w:val="single"/>
    </w:rPr>
  </w:style>
  <w:style w:type="character" w:customStyle="1" w:styleId="Heading1Char">
    <w:name w:val="Heading 1 Char"/>
    <w:basedOn w:val="DefaultParagraphFont"/>
    <w:link w:val="Heading1"/>
    <w:uiPriority w:val="9"/>
    <w:rsid w:val="008752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52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524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752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101">
      <w:bodyDiv w:val="1"/>
      <w:marLeft w:val="0"/>
      <w:marRight w:val="0"/>
      <w:marTop w:val="0"/>
      <w:marBottom w:val="0"/>
      <w:divBdr>
        <w:top w:val="none" w:sz="0" w:space="0" w:color="auto"/>
        <w:left w:val="none" w:sz="0" w:space="0" w:color="auto"/>
        <w:bottom w:val="none" w:sz="0" w:space="0" w:color="auto"/>
        <w:right w:val="none" w:sz="0" w:space="0" w:color="auto"/>
      </w:divBdr>
    </w:div>
    <w:div w:id="1565990345">
      <w:bodyDiv w:val="1"/>
      <w:marLeft w:val="0"/>
      <w:marRight w:val="0"/>
      <w:marTop w:val="0"/>
      <w:marBottom w:val="0"/>
      <w:divBdr>
        <w:top w:val="none" w:sz="0" w:space="0" w:color="auto"/>
        <w:left w:val="none" w:sz="0" w:space="0" w:color="auto"/>
        <w:bottom w:val="none" w:sz="0" w:space="0" w:color="auto"/>
        <w:right w:val="none" w:sz="0" w:space="0" w:color="auto"/>
      </w:divBdr>
      <w:divsChild>
        <w:div w:id="1749616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eamspring.org/" TargetMode="External"/><Relationship Id="rId13" Type="http://schemas.openxmlformats.org/officeDocument/2006/relationships/hyperlink" Target="https://www.sba.gov/local-assistance?utm_medium=email&amp;utm_source=govdelivery" TargetMode="External"/><Relationship Id="rId3" Type="http://schemas.openxmlformats.org/officeDocument/2006/relationships/settings" Target="settings.xml"/><Relationship Id="rId7" Type="http://schemas.openxmlformats.org/officeDocument/2006/relationships/hyperlink" Target="http://www.sba.gov/lendermatch" TargetMode="External"/><Relationship Id="rId12" Type="http://schemas.openxmlformats.org/officeDocument/2006/relationships/hyperlink" Target="https://protect-us.mimecast.com/s/oVgHCNkGYLFMzjDGhy3Piv?domain=sb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otect-us.mimecast.com/s/oVgHCNkGYLFMzjDGhy3Piv?domain=sba.gov" TargetMode="External"/><Relationship Id="rId11" Type="http://schemas.openxmlformats.org/officeDocument/2006/relationships/hyperlink" Target="mailto:pppinquiry@ccdfi.com" TargetMode="External"/><Relationship Id="rId5" Type="http://schemas.openxmlformats.org/officeDocument/2006/relationships/hyperlink" Target="https://protect-us.mimecast.com/s/e1l1CM8XJwF67zMACPUzu3?domain=gcc02.safelinks.protection.outlook.com" TargetMode="External"/><Relationship Id="rId15" Type="http://schemas.openxmlformats.org/officeDocument/2006/relationships/fontTable" Target="fontTable.xml"/><Relationship Id="rId10" Type="http://schemas.openxmlformats.org/officeDocument/2006/relationships/hyperlink" Target="https://www.clearinghousecdfi.com/ppp-new-1st-draw-loans/" TargetMode="External"/><Relationship Id="rId4" Type="http://schemas.openxmlformats.org/officeDocument/2006/relationships/webSettings" Target="webSettings.xml"/><Relationship Id="rId9" Type="http://schemas.openxmlformats.org/officeDocument/2006/relationships/hyperlink" Target="https://protect-us.mimecast.com/s/THOTClY02xUzjXKPSGNK9c?domain=prestamosloans.org/" TargetMode="External"/><Relationship Id="rId14" Type="http://schemas.openxmlformats.org/officeDocument/2006/relationships/hyperlink" Target="https://protect-us.mimecast.com/s/OnXzCZ6gzYFo3kgrszRej-?domain=maricopa-sb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Tempe</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Buschbacher, Jill</dc:creator>
  <cp:keywords/>
  <dc:description/>
  <cp:lastModifiedBy>Lori Foster</cp:lastModifiedBy>
  <cp:revision>2</cp:revision>
  <dcterms:created xsi:type="dcterms:W3CDTF">2021-01-11T16:48:00Z</dcterms:created>
  <dcterms:modified xsi:type="dcterms:W3CDTF">2021-01-11T16:48:00Z</dcterms:modified>
</cp:coreProperties>
</file>